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0F3" w:rsidRPr="00F520F3" w:rsidRDefault="009370BD" w:rsidP="00F520F3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AA69BFA" wp14:editId="44BAA31B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F520F3" w:rsidRPr="00F520F3">
        <w:rPr>
          <w:b/>
          <w:color w:val="003768"/>
          <w:sz w:val="36"/>
          <w:szCs w:val="36"/>
        </w:rPr>
        <w:t>Table of Contents</w:t>
      </w:r>
    </w:p>
    <w:sdt>
      <w:sdtPr>
        <w:rPr>
          <w:rFonts w:eastAsiaTheme="minorHAnsi"/>
          <w:b/>
          <w:bCs w:val="0"/>
          <w:lang w:eastAsia="en-US"/>
        </w:rPr>
        <w:id w:val="1633292678"/>
        <w:docPartObj>
          <w:docPartGallery w:val="Table of Contents"/>
          <w:docPartUnique/>
        </w:docPartObj>
      </w:sdtPr>
      <w:sdtEndPr>
        <w:rPr>
          <w:rFonts w:eastAsiaTheme="minorEastAsia"/>
          <w:b w:val="0"/>
        </w:rPr>
      </w:sdtEndPr>
      <w:sdtContent>
        <w:p w:rsidR="00077E27" w:rsidRPr="00077E27" w:rsidRDefault="00077E27" w:rsidP="00621064">
          <w:pPr>
            <w:pStyle w:val="TOC1"/>
            <w:rPr>
              <w:rFonts w:eastAsiaTheme="minorHAnsi"/>
              <w:bCs w:val="0"/>
              <w:lang w:eastAsia="en-US"/>
            </w:rPr>
          </w:pPr>
          <w:r w:rsidRPr="00077E27">
            <w:rPr>
              <w:rFonts w:eastAsiaTheme="minorHAnsi"/>
              <w:bCs w:val="0"/>
              <w:lang w:eastAsia="en-US"/>
            </w:rPr>
            <w:t>Welcome from the Executive Vice President of Instruction</w:t>
          </w:r>
          <w:r w:rsidRPr="00077E27">
            <w:ptab w:relativeTo="margin" w:alignment="right" w:leader="dot"/>
          </w:r>
          <w:r w:rsidR="00A62839">
            <w:t>3</w:t>
          </w:r>
        </w:p>
        <w:p w:rsidR="00077E27" w:rsidRDefault="006260E8" w:rsidP="00621064">
          <w:pPr>
            <w:pStyle w:val="TOC1"/>
          </w:pPr>
          <w:r w:rsidRPr="00621064">
            <w:t>Welcome F</w:t>
          </w:r>
          <w:r w:rsidR="0057669A">
            <w:t>rom the Executive Director of e-L</w:t>
          </w:r>
          <w:r w:rsidRPr="00621064">
            <w:t>earning</w:t>
          </w:r>
          <w:r w:rsidRPr="00621064">
            <w:ptab w:relativeTo="margin" w:alignment="right" w:leader="dot"/>
          </w:r>
          <w:r w:rsidR="00A62839">
            <w:t>4</w:t>
          </w:r>
        </w:p>
        <w:p w:rsidR="006260E8" w:rsidRDefault="0057669A" w:rsidP="00621064">
          <w:pPr>
            <w:pStyle w:val="TOC1"/>
          </w:pPr>
          <w:r>
            <w:t>Welcome from the Dean of e-L</w:t>
          </w:r>
          <w:r w:rsidR="006260E8">
            <w:t>earning Faculty</w:t>
          </w:r>
          <w:r w:rsidR="006260E8">
            <w:ptab w:relativeTo="margin" w:alignment="right" w:leader="dot"/>
          </w:r>
          <w:r w:rsidR="00A62839">
            <w:t>5</w:t>
          </w:r>
        </w:p>
        <w:p w:rsidR="006260E8" w:rsidRDefault="006260E8" w:rsidP="00621064">
          <w:pPr>
            <w:pStyle w:val="TOC1"/>
          </w:pPr>
          <w:r>
            <w:t>OCC Civility Statement</w:t>
          </w:r>
          <w:r>
            <w:ptab w:relativeTo="margin" w:alignment="right" w:leader="dot"/>
          </w:r>
          <w:r w:rsidR="00A62839">
            <w:t>6</w:t>
          </w:r>
        </w:p>
        <w:p w:rsidR="006260E8" w:rsidRDefault="004C5BD5" w:rsidP="006260E8">
          <w:pPr>
            <w:pStyle w:val="TOC1"/>
          </w:pPr>
          <w:r>
            <w:t>Appointment Process and Qualifications</w:t>
          </w:r>
          <w:r w:rsidR="006260E8">
            <w:ptab w:relativeTo="margin" w:alignment="right" w:leader="dot"/>
          </w:r>
          <w:r w:rsidR="00A62839">
            <w:t>7</w:t>
          </w:r>
        </w:p>
        <w:p w:rsidR="006260E8" w:rsidRDefault="006260E8" w:rsidP="006260E8">
          <w:pPr>
            <w:pStyle w:val="TOC1"/>
          </w:pPr>
          <w:r>
            <w:t>Adjunct “Pool” Status Explained</w:t>
          </w:r>
          <w:r>
            <w:ptab w:relativeTo="margin" w:alignment="right" w:leader="dot"/>
          </w:r>
          <w:r w:rsidR="00A62839">
            <w:t>8</w:t>
          </w:r>
        </w:p>
        <w:p w:rsidR="006260E8" w:rsidRDefault="006260E8" w:rsidP="006260E8">
          <w:pPr>
            <w:pStyle w:val="TOC2"/>
            <w:ind w:left="0"/>
          </w:pPr>
          <w:r>
            <w:t>Teaching Assignment Process</w:t>
          </w:r>
          <w:r>
            <w:ptab w:relativeTo="margin" w:alignment="right" w:leader="dot"/>
          </w:r>
          <w:r w:rsidR="00A62839">
            <w:t>9</w:t>
          </w:r>
        </w:p>
        <w:p w:rsidR="006260E8" w:rsidRDefault="006260E8" w:rsidP="006260E8">
          <w:pPr>
            <w:pStyle w:val="TOC3"/>
          </w:pPr>
          <w:r>
            <w:t>Email Accounts</w:t>
          </w:r>
          <w:r>
            <w:ptab w:relativeTo="margin" w:alignment="right" w:leader="dot"/>
          </w:r>
          <w:r w:rsidR="00A62839">
            <w:t>10</w:t>
          </w:r>
        </w:p>
        <w:p w:rsidR="006260E8" w:rsidRDefault="006260E8" w:rsidP="006260E8">
          <w:pPr>
            <w:pStyle w:val="TOC3"/>
          </w:pPr>
          <w:r>
            <w:t>Accessing the Portal / Accessing Your Online Course</w:t>
          </w:r>
          <w:r>
            <w:ptab w:relativeTo="margin" w:alignment="right" w:leader="dot"/>
          </w:r>
          <w:r w:rsidR="00A62839">
            <w:t>12</w:t>
          </w:r>
        </w:p>
        <w:p w:rsidR="006260E8" w:rsidRDefault="006260E8" w:rsidP="006260E8">
          <w:pPr>
            <w:pStyle w:val="TOC1"/>
          </w:pPr>
          <w:r>
            <w:t>Online Instructor Certificate Training Course</w:t>
          </w:r>
          <w:r>
            <w:ptab w:relativeTo="margin" w:alignment="right" w:leader="dot"/>
          </w:r>
          <w:r w:rsidR="00A62839">
            <w:t>13</w:t>
          </w:r>
        </w:p>
        <w:p w:rsidR="006260E8" w:rsidRDefault="0057669A" w:rsidP="006260E8">
          <w:pPr>
            <w:pStyle w:val="TOC2"/>
            <w:ind w:left="0"/>
          </w:pPr>
          <w:r>
            <w:t>e-L</w:t>
          </w:r>
          <w:r w:rsidR="006260E8">
            <w:t>earning Faculty Expectations</w:t>
          </w:r>
          <w:r w:rsidR="006260E8">
            <w:ptab w:relativeTo="margin" w:alignment="right" w:leader="dot"/>
          </w:r>
          <w:r w:rsidR="00A62839">
            <w:t>14</w:t>
          </w:r>
        </w:p>
        <w:p w:rsidR="006260E8" w:rsidRDefault="006260E8" w:rsidP="006260E8">
          <w:pPr>
            <w:pStyle w:val="TOC1"/>
          </w:pPr>
          <w:r>
            <w:t>Federal Financial Aid Attendance Policy for Online Students / Census Date</w:t>
          </w:r>
          <w:r>
            <w:ptab w:relativeTo="margin" w:alignment="right" w:leader="dot"/>
          </w:r>
          <w:r w:rsidR="00A62839">
            <w:t>16</w:t>
          </w:r>
          <w:r w:rsidRPr="006260E8">
            <w:t xml:space="preserve"> </w:t>
          </w:r>
        </w:p>
        <w:p w:rsidR="006260E8" w:rsidRPr="006260E8" w:rsidRDefault="006260E8" w:rsidP="006260E8">
          <w:pPr>
            <w:pStyle w:val="TOC1"/>
          </w:pPr>
          <w:r>
            <w:t>Adding</w:t>
          </w:r>
          <w:r w:rsidR="0026792F">
            <w:t>, Dropping, &amp; Withdrawing</w:t>
          </w:r>
          <w:r>
            <w:t xml:space="preserve"> for Online Students</w:t>
          </w:r>
          <w:r w:rsidRPr="00DF04BC">
            <w:ptab w:relativeTo="margin" w:alignment="right" w:leader="dot"/>
          </w:r>
          <w:r w:rsidR="00A62839">
            <w:t>17</w:t>
          </w:r>
        </w:p>
        <w:p w:rsidR="006260E8" w:rsidRDefault="006260E8" w:rsidP="006260E8">
          <w:pPr>
            <w:pStyle w:val="TOC2"/>
            <w:ind w:left="0"/>
          </w:pPr>
          <w:r>
            <w:t>Obtaining Last Date of Attendance</w:t>
          </w:r>
          <w:r>
            <w:ptab w:relativeTo="margin" w:alignment="right" w:leader="dot"/>
          </w:r>
          <w:r w:rsidR="00A62839">
            <w:t>20</w:t>
          </w:r>
        </w:p>
        <w:p w:rsidR="006260E8" w:rsidRDefault="006260E8" w:rsidP="006260E8">
          <w:pPr>
            <w:pStyle w:val="TOC3"/>
          </w:pPr>
          <w:r>
            <w:t>Final Class Roster Procedure</w:t>
          </w:r>
          <w:r>
            <w:ptab w:relativeTo="margin" w:alignment="right" w:leader="dot"/>
          </w:r>
          <w:r w:rsidR="00A62839">
            <w:t>23</w:t>
          </w:r>
        </w:p>
        <w:p w:rsidR="006260E8" w:rsidRDefault="006260E8" w:rsidP="006260E8">
          <w:pPr>
            <w:pStyle w:val="TOC1"/>
          </w:pPr>
          <w:r>
            <w:t>Final Grade Submission Procedure</w:t>
          </w:r>
          <w:r>
            <w:ptab w:relativeTo="margin" w:alignment="right" w:leader="dot"/>
          </w:r>
          <w:r w:rsidR="00A62839">
            <w:t>24</w:t>
          </w:r>
        </w:p>
        <w:p w:rsidR="006260E8" w:rsidRDefault="006260E8" w:rsidP="006260E8">
          <w:pPr>
            <w:pStyle w:val="TOC1"/>
          </w:pPr>
          <w:r>
            <w:t>Guidelines for Instructing a Master Course</w:t>
          </w:r>
          <w:r>
            <w:ptab w:relativeTo="margin" w:alignment="right" w:leader="dot"/>
          </w:r>
          <w:r w:rsidR="00A62839">
            <w:t>27</w:t>
          </w:r>
        </w:p>
        <w:p w:rsidR="006260E8" w:rsidRDefault="0057669A" w:rsidP="006260E8">
          <w:pPr>
            <w:pStyle w:val="TOC2"/>
            <w:ind w:left="0"/>
          </w:pPr>
          <w:r>
            <w:t>e-L</w:t>
          </w:r>
          <w:r w:rsidR="006260E8">
            <w:t>earning Assessment at OCC</w:t>
          </w:r>
          <w:r w:rsidR="006260E8">
            <w:ptab w:relativeTo="margin" w:alignment="right" w:leader="dot"/>
          </w:r>
          <w:r w:rsidR="00A62839">
            <w:t>30</w:t>
          </w:r>
        </w:p>
        <w:p w:rsidR="006260E8" w:rsidRDefault="006260E8" w:rsidP="006260E8">
          <w:pPr>
            <w:pStyle w:val="TOC3"/>
          </w:pPr>
          <w:r>
            <w:t>Using LOM in your Online Course</w:t>
          </w:r>
          <w:r>
            <w:ptab w:relativeTo="margin" w:alignment="right" w:leader="dot"/>
          </w:r>
          <w:r w:rsidR="00A62839">
            <w:t>32</w:t>
          </w:r>
        </w:p>
        <w:p w:rsidR="00CC41DB" w:rsidRPr="00CC41DB" w:rsidRDefault="00CC41DB" w:rsidP="00CC41DB">
          <w:pPr>
            <w:pStyle w:val="TOC1"/>
          </w:pPr>
          <w:r>
            <w:t>Student Issue Resolution Process</w:t>
          </w:r>
          <w:r>
            <w:ptab w:relativeTo="margin" w:alignment="right" w:leader="dot"/>
          </w:r>
          <w:r w:rsidR="00A62839">
            <w:t>37</w:t>
          </w:r>
        </w:p>
        <w:p w:rsidR="00CC41DB" w:rsidRPr="00CC41DB" w:rsidRDefault="00CC41DB" w:rsidP="00CC41DB">
          <w:pPr>
            <w:pStyle w:val="TOC1"/>
          </w:pPr>
          <w:r>
            <w:t>Online Instructor Support</w:t>
          </w:r>
          <w:r>
            <w:ptab w:relativeTo="margin" w:alignment="right" w:leader="dot"/>
          </w:r>
          <w:r w:rsidR="00A62839">
            <w:t>38</w:t>
          </w:r>
        </w:p>
        <w:p w:rsidR="006260E8" w:rsidRDefault="0057669A" w:rsidP="006260E8">
          <w:pPr>
            <w:pStyle w:val="TOC1"/>
          </w:pPr>
          <w:r>
            <w:t>e-L</w:t>
          </w:r>
          <w:r w:rsidR="006260E8">
            <w:t>earning Staff Contact Information</w:t>
          </w:r>
          <w:r w:rsidR="006260E8">
            <w:ptab w:relativeTo="margin" w:alignment="right" w:leader="dot"/>
          </w:r>
          <w:r w:rsidR="00A62839">
            <w:t>39</w:t>
          </w:r>
        </w:p>
        <w:p w:rsidR="006260E8" w:rsidRDefault="006260E8" w:rsidP="006260E8">
          <w:pPr>
            <w:pStyle w:val="TOC2"/>
            <w:ind w:left="0"/>
          </w:pPr>
        </w:p>
        <w:p w:rsidR="006260E8" w:rsidRPr="005C394D" w:rsidRDefault="006260E8" w:rsidP="006260E8">
          <w:pPr>
            <w:jc w:val="center"/>
            <w:rPr>
              <w:u w:val="single"/>
              <w:lang w:eastAsia="ja-JP"/>
            </w:rPr>
          </w:pPr>
          <w:r w:rsidRPr="005C394D">
            <w:rPr>
              <w:u w:val="single"/>
              <w:lang w:eastAsia="ja-JP"/>
            </w:rPr>
            <w:t>Additional Items</w:t>
          </w:r>
        </w:p>
        <w:p w:rsidR="006260E8" w:rsidRDefault="006260E8" w:rsidP="00743506">
          <w:pPr>
            <w:pStyle w:val="TOC2"/>
            <w:ind w:left="0"/>
            <w:jc w:val="center"/>
          </w:pPr>
          <w:r>
            <w:t>Adjunct Faculty Handbook</w:t>
          </w:r>
          <w:r w:rsidR="00743506">
            <w:t xml:space="preserve"> </w:t>
          </w:r>
          <w:r w:rsidR="00743506" w:rsidRPr="00743506">
            <w:rPr>
              <w:sz w:val="16"/>
              <w:szCs w:val="16"/>
            </w:rPr>
            <w:t>(Found: http://www.ocean.edu/academics/faculty_handbooks.htm</w:t>
          </w:r>
          <w:r w:rsidR="00934463" w:rsidRPr="00743506">
            <w:rPr>
              <w:sz w:val="16"/>
              <w:szCs w:val="16"/>
            </w:rPr>
            <w:t>)</w:t>
          </w:r>
        </w:p>
        <w:p w:rsidR="006260E8" w:rsidRDefault="0057669A" w:rsidP="006260E8">
          <w:pPr>
            <w:jc w:val="center"/>
            <w:rPr>
              <w:lang w:eastAsia="ja-JP"/>
            </w:rPr>
          </w:pPr>
          <w:r>
            <w:rPr>
              <w:lang w:eastAsia="ja-JP"/>
            </w:rPr>
            <w:t>Form: e-L</w:t>
          </w:r>
          <w:r w:rsidR="006260E8">
            <w:rPr>
              <w:lang w:eastAsia="ja-JP"/>
            </w:rPr>
            <w:t>earnin</w:t>
          </w:r>
          <w:r w:rsidR="00D169A5">
            <w:rPr>
              <w:lang w:eastAsia="ja-JP"/>
            </w:rPr>
            <w:t>g Course Overload Authorization</w:t>
          </w:r>
        </w:p>
        <w:p w:rsidR="003E0A53" w:rsidRDefault="0057669A" w:rsidP="006260E8">
          <w:pPr>
            <w:jc w:val="center"/>
            <w:rPr>
              <w:sz w:val="16"/>
              <w:szCs w:val="16"/>
              <w:lang w:eastAsia="ja-JP"/>
            </w:rPr>
          </w:pPr>
          <w:r>
            <w:rPr>
              <w:lang w:eastAsia="ja-JP"/>
            </w:rPr>
            <w:t>Form: e-L</w:t>
          </w:r>
          <w:r w:rsidR="006260E8">
            <w:rPr>
              <w:lang w:eastAsia="ja-JP"/>
            </w:rPr>
            <w:t>earni</w:t>
          </w:r>
          <w:r w:rsidR="00D169A5">
            <w:rPr>
              <w:lang w:eastAsia="ja-JP"/>
            </w:rPr>
            <w:t>ng Excessive Absence Withdrawal</w:t>
          </w:r>
        </w:p>
        <w:p w:rsidR="008708D6" w:rsidRPr="003E0A53" w:rsidRDefault="0057669A" w:rsidP="003E0A53">
          <w:pPr>
            <w:jc w:val="center"/>
          </w:pPr>
          <w:r>
            <w:rPr>
              <w:lang w:eastAsia="ja-JP"/>
            </w:rPr>
            <w:t>Form: e-L</w:t>
          </w:r>
          <w:r w:rsidR="00D169A5">
            <w:rPr>
              <w:lang w:eastAsia="ja-JP"/>
            </w:rPr>
            <w:t>earning Change of Grade Form</w:t>
          </w:r>
        </w:p>
        <w:bookmarkStart w:id="0" w:name="_GoBack" w:displacedByCustomXml="next"/>
        <w:bookmarkEnd w:id="0" w:displacedByCustomXml="next"/>
      </w:sdtContent>
    </w:sdt>
    <w:sectPr w:rsidR="008708D6" w:rsidRPr="003E0A53" w:rsidSect="008149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63" w:rsidRDefault="00934463" w:rsidP="009370BD">
      <w:pPr>
        <w:spacing w:after="0" w:line="240" w:lineRule="auto"/>
      </w:pPr>
      <w:r>
        <w:separator/>
      </w:r>
    </w:p>
  </w:endnote>
  <w:endnote w:type="continuationSeparator" w:id="0">
    <w:p w:rsidR="00934463" w:rsidRDefault="00934463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9A" w:rsidRDefault="005766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934463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934463" w:rsidRDefault="00934463" w:rsidP="005D30FF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  <w:r>
            <w:tab/>
          </w:r>
          <w:r>
            <w:tab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934463" w:rsidRPr="00C1617D" w:rsidRDefault="00934463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934463" w:rsidRDefault="009344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9A" w:rsidRDefault="005766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63" w:rsidRDefault="00934463" w:rsidP="009370BD">
      <w:pPr>
        <w:spacing w:after="0" w:line="240" w:lineRule="auto"/>
      </w:pPr>
      <w:r>
        <w:separator/>
      </w:r>
    </w:p>
  </w:footnote>
  <w:footnote w:type="continuationSeparator" w:id="0">
    <w:p w:rsidR="00934463" w:rsidRDefault="00934463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9A" w:rsidRDefault="005766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463" w:rsidRPr="00604111" w:rsidRDefault="00934463">
    <w:pPr>
      <w:pStyle w:val="Header"/>
      <w:rPr>
        <w:rFonts w:asciiTheme="majorHAnsi" w:hAnsiTheme="majorHAnsi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9A" w:rsidRDefault="00576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77E27"/>
    <w:rsid w:val="00083E08"/>
    <w:rsid w:val="000A36DE"/>
    <w:rsid w:val="000D7A05"/>
    <w:rsid w:val="000E2CDA"/>
    <w:rsid w:val="000F311C"/>
    <w:rsid w:val="0010098E"/>
    <w:rsid w:val="00137C1E"/>
    <w:rsid w:val="00163DDD"/>
    <w:rsid w:val="00174340"/>
    <w:rsid w:val="001A24D5"/>
    <w:rsid w:val="001B2FA2"/>
    <w:rsid w:val="001B554E"/>
    <w:rsid w:val="001C4EA1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3E56"/>
    <w:rsid w:val="00267689"/>
    <w:rsid w:val="0026792F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0A46"/>
    <w:rsid w:val="0035152A"/>
    <w:rsid w:val="00362B3D"/>
    <w:rsid w:val="003632F8"/>
    <w:rsid w:val="003737ED"/>
    <w:rsid w:val="0038407C"/>
    <w:rsid w:val="00393D85"/>
    <w:rsid w:val="003A26BF"/>
    <w:rsid w:val="003D52B3"/>
    <w:rsid w:val="003E0A5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61D0C"/>
    <w:rsid w:val="00474913"/>
    <w:rsid w:val="00477B90"/>
    <w:rsid w:val="00481F45"/>
    <w:rsid w:val="00482E3B"/>
    <w:rsid w:val="0049050F"/>
    <w:rsid w:val="00491A29"/>
    <w:rsid w:val="004C3D9E"/>
    <w:rsid w:val="004C5BD5"/>
    <w:rsid w:val="004C7DD5"/>
    <w:rsid w:val="004D6DF3"/>
    <w:rsid w:val="004E1611"/>
    <w:rsid w:val="004E4D92"/>
    <w:rsid w:val="004F32C7"/>
    <w:rsid w:val="004F348E"/>
    <w:rsid w:val="00502405"/>
    <w:rsid w:val="00513A08"/>
    <w:rsid w:val="00530C0E"/>
    <w:rsid w:val="00531CCA"/>
    <w:rsid w:val="00551E41"/>
    <w:rsid w:val="0056730F"/>
    <w:rsid w:val="0057669A"/>
    <w:rsid w:val="00584D32"/>
    <w:rsid w:val="0059280F"/>
    <w:rsid w:val="005A5CDB"/>
    <w:rsid w:val="005C05DE"/>
    <w:rsid w:val="005C58C6"/>
    <w:rsid w:val="005D30FF"/>
    <w:rsid w:val="005F6B51"/>
    <w:rsid w:val="00604111"/>
    <w:rsid w:val="00621064"/>
    <w:rsid w:val="006260E8"/>
    <w:rsid w:val="0063189C"/>
    <w:rsid w:val="00635877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43506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45C16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4463"/>
    <w:rsid w:val="009370BD"/>
    <w:rsid w:val="00960E61"/>
    <w:rsid w:val="00960E75"/>
    <w:rsid w:val="009772CB"/>
    <w:rsid w:val="009C65E5"/>
    <w:rsid w:val="009E6DFF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62839"/>
    <w:rsid w:val="00A848C9"/>
    <w:rsid w:val="00A90446"/>
    <w:rsid w:val="00AA00ED"/>
    <w:rsid w:val="00AA1830"/>
    <w:rsid w:val="00AC5721"/>
    <w:rsid w:val="00AD06AA"/>
    <w:rsid w:val="00AD095F"/>
    <w:rsid w:val="00AF2AE6"/>
    <w:rsid w:val="00B401D2"/>
    <w:rsid w:val="00B55538"/>
    <w:rsid w:val="00B779C5"/>
    <w:rsid w:val="00B90AD1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67D1"/>
    <w:rsid w:val="00C36E39"/>
    <w:rsid w:val="00C437AA"/>
    <w:rsid w:val="00C52AFB"/>
    <w:rsid w:val="00C5704E"/>
    <w:rsid w:val="00C75AA8"/>
    <w:rsid w:val="00C90377"/>
    <w:rsid w:val="00C94FA1"/>
    <w:rsid w:val="00CB5D5A"/>
    <w:rsid w:val="00CC1D66"/>
    <w:rsid w:val="00CC41DB"/>
    <w:rsid w:val="00CF4497"/>
    <w:rsid w:val="00D01C39"/>
    <w:rsid w:val="00D1097D"/>
    <w:rsid w:val="00D14AD3"/>
    <w:rsid w:val="00D169A5"/>
    <w:rsid w:val="00D17B66"/>
    <w:rsid w:val="00D246EC"/>
    <w:rsid w:val="00D31A74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1533"/>
    <w:rsid w:val="00E3203C"/>
    <w:rsid w:val="00E328C6"/>
    <w:rsid w:val="00E50561"/>
    <w:rsid w:val="00EB40C9"/>
    <w:rsid w:val="00EE1AB8"/>
    <w:rsid w:val="00EE3B3B"/>
    <w:rsid w:val="00EF4702"/>
    <w:rsid w:val="00EF4AE8"/>
    <w:rsid w:val="00EF76EA"/>
    <w:rsid w:val="00EF7B05"/>
    <w:rsid w:val="00F0035B"/>
    <w:rsid w:val="00F1137D"/>
    <w:rsid w:val="00F44025"/>
    <w:rsid w:val="00F44435"/>
    <w:rsid w:val="00F520F3"/>
    <w:rsid w:val="00F946F9"/>
    <w:rsid w:val="00FB34F0"/>
    <w:rsid w:val="00FC05F4"/>
    <w:rsid w:val="00FC6B98"/>
    <w:rsid w:val="00FD0AF8"/>
    <w:rsid w:val="00FD35D4"/>
    <w:rsid w:val="00FE451E"/>
    <w:rsid w:val="00FF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26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260E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260E8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260E8"/>
    <w:pPr>
      <w:spacing w:after="100"/>
    </w:pPr>
    <w:rPr>
      <w:bCs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260E8"/>
    <w:pPr>
      <w:spacing w:after="100"/>
    </w:pPr>
    <w:rPr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26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260E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260E8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260E8"/>
    <w:pPr>
      <w:spacing w:after="100"/>
    </w:pPr>
    <w:rPr>
      <w:bCs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260E8"/>
    <w:pPr>
      <w:spacing w:after="100"/>
    </w:pPr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AD271-9313-48E6-8A40-8FB9FBCD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39</cp:revision>
  <cp:lastPrinted>2012-05-11T15:13:00Z</cp:lastPrinted>
  <dcterms:created xsi:type="dcterms:W3CDTF">2012-04-26T13:53:00Z</dcterms:created>
  <dcterms:modified xsi:type="dcterms:W3CDTF">2012-11-13T15:22:00Z</dcterms:modified>
</cp:coreProperties>
</file>